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0F0FA0" w14:textId="349517A4" w:rsidR="00B20224" w:rsidRDefault="00F14014" w:rsidP="005E1B59">
      <w:pPr>
        <w:jc w:val="center"/>
        <w:rPr>
          <w:rFonts w:ascii="Times New Roman" w:hAnsi="Times New Roman" w:cs="Times New Roman"/>
          <w:b/>
          <w:bCs/>
          <w:sz w:val="36"/>
          <w:szCs w:val="36"/>
          <w:u w:val="single"/>
        </w:rPr>
      </w:pPr>
      <w:r w:rsidRPr="005E1B59">
        <w:rPr>
          <w:rFonts w:ascii="Times New Roman" w:hAnsi="Times New Roman" w:cs="Times New Roman"/>
          <w:b/>
          <w:bCs/>
          <w:sz w:val="36"/>
          <w:szCs w:val="36"/>
          <w:u w:val="single"/>
        </w:rPr>
        <w:t>FICHE SYNOPTIQUE</w:t>
      </w:r>
      <w:r w:rsidR="00B20224" w:rsidRPr="005E1B59">
        <w:rPr>
          <w:rFonts w:ascii="Times New Roman" w:hAnsi="Times New Roman" w:cs="Times New Roman"/>
          <w:b/>
          <w:bCs/>
          <w:sz w:val="36"/>
          <w:szCs w:val="36"/>
          <w:u w:val="single"/>
        </w:rPr>
        <w:t xml:space="preserve"> DU PROJET</w:t>
      </w:r>
    </w:p>
    <w:p w14:paraId="0F43474C" w14:textId="2312E635" w:rsidR="005E1B59" w:rsidRDefault="005E1B59" w:rsidP="005E1B59">
      <w:pPr>
        <w:rPr>
          <w:rFonts w:ascii="Times New Roman" w:hAnsi="Times New Roman" w:cs="Times New Roman"/>
          <w:b/>
          <w:bCs/>
          <w:sz w:val="36"/>
          <w:szCs w:val="36"/>
          <w:u w:val="single"/>
        </w:rPr>
      </w:pPr>
    </w:p>
    <w:p w14:paraId="2716508E" w14:textId="4D5758AF" w:rsidR="005E1B59" w:rsidRDefault="00B849E0" w:rsidP="001131E5">
      <w:pPr>
        <w:ind w:firstLine="708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Projet de Développement des Exploitations Pastorales du Sahel au Sénégal</w:t>
      </w:r>
    </w:p>
    <w:p w14:paraId="002548F0" w14:textId="316BD48A" w:rsidR="005E1B59" w:rsidRDefault="005E1B59" w:rsidP="005E1B59">
      <w:pPr>
        <w:rPr>
          <w:rFonts w:ascii="Times New Roman" w:hAnsi="Times New Roman" w:cs="Times New Roman"/>
          <w:sz w:val="36"/>
          <w:szCs w:val="36"/>
        </w:rPr>
      </w:pPr>
    </w:p>
    <w:p w14:paraId="10C57234" w14:textId="60D5C6F3" w:rsidR="005E1B59" w:rsidRDefault="00EB3758" w:rsidP="001131E5">
      <w:pPr>
        <w:jc w:val="center"/>
        <w:rPr>
          <w:rFonts w:ascii="Times New Roman" w:hAnsi="Times New Roman" w:cs="Times New Roman"/>
          <w:b/>
          <w:bCs/>
          <w:sz w:val="36"/>
          <w:szCs w:val="36"/>
          <w:u w:val="single"/>
        </w:rPr>
      </w:pPr>
      <w:r>
        <w:rPr>
          <w:rFonts w:ascii="Times New Roman" w:hAnsi="Times New Roman" w:cs="Times New Roman"/>
          <w:b/>
          <w:bCs/>
          <w:sz w:val="36"/>
          <w:szCs w:val="36"/>
          <w:u w:val="single"/>
        </w:rPr>
        <w:t>COMPOSANTES</w:t>
      </w:r>
    </w:p>
    <w:tbl>
      <w:tblPr>
        <w:tblStyle w:val="Grilledutableau"/>
        <w:tblW w:w="9172" w:type="dxa"/>
        <w:tblLook w:val="04A0" w:firstRow="1" w:lastRow="0" w:firstColumn="1" w:lastColumn="0" w:noHBand="0" w:noVBand="1"/>
      </w:tblPr>
      <w:tblGrid>
        <w:gridCol w:w="4586"/>
        <w:gridCol w:w="4586"/>
      </w:tblGrid>
      <w:tr w:rsidR="00A33B2C" w14:paraId="2CCBFFB7" w14:textId="77777777" w:rsidTr="001131E5">
        <w:trPr>
          <w:trHeight w:val="526"/>
        </w:trPr>
        <w:tc>
          <w:tcPr>
            <w:tcW w:w="4586" w:type="dxa"/>
            <w:shd w:val="clear" w:color="auto" w:fill="A8D08D" w:themeFill="accent6" w:themeFillTint="99"/>
          </w:tcPr>
          <w:p w14:paraId="51B825CD" w14:textId="367425C8" w:rsidR="00A33B2C" w:rsidRPr="006F1889" w:rsidRDefault="00F82168" w:rsidP="005E1B5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CODE</w:t>
            </w:r>
          </w:p>
        </w:tc>
        <w:tc>
          <w:tcPr>
            <w:tcW w:w="4586" w:type="dxa"/>
            <w:shd w:val="clear" w:color="auto" w:fill="A8D08D" w:themeFill="accent6" w:themeFillTint="99"/>
          </w:tcPr>
          <w:p w14:paraId="208F1958" w14:textId="2557DFFD" w:rsidR="00A33B2C" w:rsidRPr="006F1889" w:rsidRDefault="003E5A89" w:rsidP="005E1B5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COMPOSANTE</w:t>
            </w:r>
          </w:p>
        </w:tc>
      </w:tr>
      <w:tr w:rsidR="00F82168" w14:paraId="06440B56" w14:textId="77777777" w:rsidTr="00F82168">
        <w:trPr>
          <w:trHeight w:val="526"/>
        </w:trPr>
        <w:tc>
          <w:tcPr>
            <w:tcW w:w="4586" w:type="dxa"/>
          </w:tcPr>
          <w:p w14:paraId="0544BAE1" w14:textId="0018CF34" w:rsidR="00F82168" w:rsidRPr="00B849E0" w:rsidRDefault="00F82168" w:rsidP="005E1B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49E0">
              <w:rPr>
                <w:rFonts w:ascii="Times New Roman" w:hAnsi="Times New Roman" w:cs="Times New Roman"/>
                <w:sz w:val="28"/>
                <w:szCs w:val="28"/>
              </w:rPr>
              <w:t>Composante A</w:t>
            </w:r>
          </w:p>
        </w:tc>
        <w:tc>
          <w:tcPr>
            <w:tcW w:w="4586" w:type="dxa"/>
          </w:tcPr>
          <w:p w14:paraId="38C204EF" w14:textId="1DFA5E5E" w:rsidR="00F82168" w:rsidRPr="00B849E0" w:rsidRDefault="00F82168" w:rsidP="005E1B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49E0">
              <w:rPr>
                <w:rFonts w:ascii="Times New Roman" w:hAnsi="Times New Roman" w:cs="Times New Roman"/>
                <w:sz w:val="28"/>
                <w:szCs w:val="28"/>
              </w:rPr>
              <w:t>Améliorer l’accès des pasteurs et agropasteurs aux ressources pastorales (eau, pâturages) à travers un meilleur aménagement et une gestion concertée des espaces pastoraux</w:t>
            </w:r>
          </w:p>
        </w:tc>
      </w:tr>
      <w:tr w:rsidR="00F82168" w14:paraId="06440B56" w14:textId="77777777" w:rsidTr="00F82168">
        <w:trPr>
          <w:trHeight w:val="526"/>
        </w:trPr>
        <w:tc>
          <w:tcPr>
            <w:tcW w:w="4586" w:type="dxa"/>
          </w:tcPr>
          <w:p w14:paraId="0544BAE1" w14:textId="0018CF34" w:rsidR="00F82168" w:rsidRPr="00B849E0" w:rsidRDefault="00F82168" w:rsidP="005E1B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49E0">
              <w:rPr>
                <w:rFonts w:ascii="Times New Roman" w:hAnsi="Times New Roman" w:cs="Times New Roman"/>
                <w:sz w:val="28"/>
                <w:szCs w:val="28"/>
              </w:rPr>
              <w:t>Composante B</w:t>
            </w:r>
          </w:p>
        </w:tc>
        <w:tc>
          <w:tcPr>
            <w:tcW w:w="4586" w:type="dxa"/>
          </w:tcPr>
          <w:p w14:paraId="38C204EF" w14:textId="1DFA5E5E" w:rsidR="00F82168" w:rsidRPr="00B849E0" w:rsidRDefault="00F82168" w:rsidP="005E1B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49E0">
              <w:rPr>
                <w:rFonts w:ascii="Times New Roman" w:hAnsi="Times New Roman" w:cs="Times New Roman"/>
                <w:sz w:val="28"/>
                <w:szCs w:val="28"/>
              </w:rPr>
              <w:t>Améliorer la performance des chaînes de valeur à travers l’augmentation de la productivité animale, la valorisation et la mise en marché des produits des filières lait et petits ruminants</w:t>
            </w:r>
          </w:p>
        </w:tc>
      </w:tr>
      <w:tr w:rsidR="00F82168" w14:paraId="06440B56" w14:textId="77777777" w:rsidTr="00F82168">
        <w:trPr>
          <w:trHeight w:val="526"/>
        </w:trPr>
        <w:tc>
          <w:tcPr>
            <w:tcW w:w="4586" w:type="dxa"/>
          </w:tcPr>
          <w:p w14:paraId="0544BAE1" w14:textId="0018CF34" w:rsidR="00F82168" w:rsidRPr="00B849E0" w:rsidRDefault="00F82168" w:rsidP="005E1B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49E0">
              <w:rPr>
                <w:rFonts w:ascii="Times New Roman" w:hAnsi="Times New Roman" w:cs="Times New Roman"/>
                <w:sz w:val="28"/>
                <w:szCs w:val="28"/>
              </w:rPr>
              <w:t>Composante C</w:t>
            </w:r>
          </w:p>
        </w:tc>
        <w:tc>
          <w:tcPr>
            <w:tcW w:w="4586" w:type="dxa"/>
          </w:tcPr>
          <w:p w14:paraId="38C204EF" w14:textId="1DFA5E5E" w:rsidR="00F82168" w:rsidRPr="00B849E0" w:rsidRDefault="00F82168" w:rsidP="005E1B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49E0">
              <w:rPr>
                <w:rFonts w:ascii="Times New Roman" w:hAnsi="Times New Roman" w:cs="Times New Roman"/>
                <w:sz w:val="28"/>
                <w:szCs w:val="28"/>
              </w:rPr>
              <w:t>Appuyer le développement des capacités institutionnelles et organisationnelles des acteurs</w:t>
            </w:r>
          </w:p>
        </w:tc>
      </w:tr>
      <w:tr w:rsidR="00F82168" w14:paraId="06440B56" w14:textId="77777777" w:rsidTr="00F82168">
        <w:trPr>
          <w:trHeight w:val="526"/>
        </w:trPr>
        <w:tc>
          <w:tcPr>
            <w:tcW w:w="4586" w:type="dxa"/>
          </w:tcPr>
          <w:p w14:paraId="0544BAE1" w14:textId="0018CF34" w:rsidR="00F82168" w:rsidRPr="00B849E0" w:rsidRDefault="00F82168" w:rsidP="005E1B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49E0">
              <w:rPr>
                <w:rFonts w:ascii="Times New Roman" w:hAnsi="Times New Roman" w:cs="Times New Roman"/>
                <w:sz w:val="28"/>
                <w:szCs w:val="28"/>
              </w:rPr>
              <w:t>Composante D</w:t>
            </w:r>
          </w:p>
        </w:tc>
        <w:tc>
          <w:tcPr>
            <w:tcW w:w="4586" w:type="dxa"/>
          </w:tcPr>
          <w:p w14:paraId="38C204EF" w14:textId="1DFA5E5E" w:rsidR="00F82168" w:rsidRPr="00B849E0" w:rsidRDefault="00F82168" w:rsidP="005E1B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49E0">
              <w:rPr>
                <w:rFonts w:ascii="Times New Roman" w:hAnsi="Times New Roman" w:cs="Times New Roman"/>
                <w:sz w:val="28"/>
                <w:szCs w:val="28"/>
              </w:rPr>
              <w:t>Gestion et coordination du projet</w:t>
            </w:r>
          </w:p>
        </w:tc>
      </w:tr>
    </w:tbl>
    <w:p w14:paraId="797B47D9" w14:textId="77777777" w:rsidR="005E1B59" w:rsidRPr="005E1B59" w:rsidRDefault="005E1B59" w:rsidP="005E1B59">
      <w:pPr>
        <w:rPr>
          <w:rFonts w:ascii="Times New Roman" w:hAnsi="Times New Roman" w:cs="Times New Roman"/>
          <w:b/>
          <w:bCs/>
          <w:sz w:val="36"/>
          <w:szCs w:val="36"/>
          <w:u w:val="single"/>
        </w:rPr>
      </w:pPr>
    </w:p>
    <w:p w14:paraId="26D88EA7" w14:textId="77777777" w:rsidR="00B20224" w:rsidRPr="00B20224" w:rsidRDefault="00B20224" w:rsidP="00B20224">
      <w:pPr>
        <w:rPr>
          <w:rFonts w:ascii="Times New Roman" w:hAnsi="Times New Roman" w:cs="Times New Roman"/>
          <w:b/>
          <w:bCs/>
          <w:sz w:val="40"/>
          <w:szCs w:val="40"/>
          <w:u w:val="single"/>
        </w:rPr>
      </w:pPr>
    </w:p>
    <w:p w14:paraId="06A01143" w14:textId="2EA95DCB" w:rsidR="00F14014" w:rsidRPr="001963DB" w:rsidRDefault="001963DB" w:rsidP="001963DB">
      <w:pPr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 w:rsidRPr="001963DB">
        <w:rPr>
          <w:rFonts w:ascii="Times New Roman" w:hAnsi="Times New Roman" w:cs="Times New Roman"/>
          <w:b/>
          <w:bCs/>
          <w:sz w:val="32"/>
          <w:szCs w:val="32"/>
          <w:u w:val="single"/>
        </w:rPr>
        <w:t>CADRES RESULTATS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2258"/>
        <w:gridCol w:w="2260"/>
        <w:gridCol w:w="2258"/>
        <w:gridCol w:w="2286"/>
      </w:tblGrid>
      <w:tr w:rsidR="003978EF" w14:paraId="72C806EF" w14:textId="77777777" w:rsidTr="0071242D">
        <w:tc>
          <w:tcPr>
            <w:tcW w:w="2258" w:type="dxa"/>
            <w:shd w:val="clear" w:color="auto" w:fill="A8D08D" w:themeFill="accent6" w:themeFillTint="99"/>
          </w:tcPr>
          <w:p w14:paraId="5795F6ED" w14:textId="59AF726D" w:rsidR="003978EF" w:rsidRPr="006F1889" w:rsidRDefault="003978EF" w:rsidP="00F1401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DOMAINE</w:t>
            </w:r>
          </w:p>
        </w:tc>
        <w:tc>
          <w:tcPr>
            <w:tcW w:w="2260" w:type="dxa"/>
            <w:shd w:val="clear" w:color="auto" w:fill="A8D08D" w:themeFill="accent6" w:themeFillTint="99"/>
          </w:tcPr>
          <w:p w14:paraId="2F2ECD8C" w14:textId="58BA6BA5" w:rsidR="003978EF" w:rsidRPr="006F1889" w:rsidRDefault="003978EF" w:rsidP="00F1401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RESULTAT</w:t>
            </w:r>
          </w:p>
        </w:tc>
        <w:tc>
          <w:tcPr>
            <w:tcW w:w="2258" w:type="dxa"/>
            <w:shd w:val="clear" w:color="auto" w:fill="A8D08D" w:themeFill="accent6" w:themeFillTint="99"/>
          </w:tcPr>
          <w:p w14:paraId="31903978" w14:textId="390C6CA0" w:rsidR="003978EF" w:rsidRPr="006F1889" w:rsidRDefault="003978EF" w:rsidP="00F1401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VALEUR CIBLE</w:t>
            </w:r>
          </w:p>
        </w:tc>
        <w:tc>
          <w:tcPr>
            <w:tcW w:w="2286" w:type="dxa"/>
            <w:shd w:val="clear" w:color="auto" w:fill="A8D08D" w:themeFill="accent6" w:themeFillTint="99"/>
          </w:tcPr>
          <w:p w14:paraId="04F9809F" w14:textId="1B129228" w:rsidR="003978EF" w:rsidRPr="006F1889" w:rsidRDefault="003978EF" w:rsidP="00F1401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OBSERVATION</w:t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I003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Taux de croissance de la consommation de viande par habitant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3.7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I004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d’unité d’intensification de la production laitière installée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I004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Quantité de lait (en kg) consommée par habitant et par an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67.65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I004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Quantité de lait caillé produite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I004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Quantité de lait produite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I007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Quantité de doses de vaccins contre la PPR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I016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Superficie (en ha) emblavées en plantes fourragères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I017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Quantité de semences fourragères produite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I018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Superficie (en ha) emblavées en plantes fourragères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I020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de vaches inséminées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500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I021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de géniteurs bovins achetés et diffusés auprès des producteurs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I022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de géniteurs mis à disposition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I025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d’étables construits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180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I030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de centre de collecte construits et équipés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38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I030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de locaux construits pour les centres d’alerte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PV de Réception</w:t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I036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de sessions de sensibilisation organisées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I038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de spots (radio, télé, etc.) diffusés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I039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de mares pastorales aménagées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I041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de km de pare-feu ouverts et réhabilité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125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I046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d’évaluation de ressources pastorales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I056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de forages construits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I056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de forages réhabilités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I060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de services publics vétérinaires construits et équipés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I060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de services publics vétérinaires réhabilités et renforcés en équipements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I066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de parcs de vaccination construits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I076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de marché à bétail construits et réhabilités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I087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de plateformes d’innovation fonctionnel pour la chaine de valeur lait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I090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d’UTL construits et équipés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I098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de convention avec les radios communautaires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I118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d’UP mis en place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% de ménages bénéficiaires ayant augmenté leur revenu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01 bureau conseil recruté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01 étude réalisée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Disponibilité des documents d'outils de gestion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Disponibilité des documents d'outils de gestion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Informatisation du système comptable et financier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Informatisation du système de suivi/évaluation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Les lots de fourniture de bureau acheté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Les lots de matériel acquis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Les lots de matériel de communication achetés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Montant alloué pour l’accompagnement des artisans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Montant des subventions allouées aux acteurs des chaines de valeur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Montant des subventions reçus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d'antennes fonctionnels du projet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d'audits réalisés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de bergeries bénéficiaires de géniteur et en production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500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de bottes de fourrages produites et commercialisées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de bottes de fourrages produits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de bourses de formations sur le pastoralisme octroyées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de cabinets privés construits (appuyés)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de cabinets privés réhabilités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de campagnes de vaccination nationale du bétail appuyées dans la zone d’intervention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de comité pastoral appuyés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de comités de lutte contre les feux de brousse équipés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de flyers produits et diffusés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de formation déroulée sur la gestion de la qualité du lait et de ses dérivés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de km de couloirs de transhumance aménagé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300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de km de pistes construits ou réhabilités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de km de réseaux AEP construits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de km de réseaux AEP réhabilités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de locaux réhabilités pour les centres d’alerte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de Masters ou mémoires d’ingénieur sur le pastoralisme achevés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de missions de suivi et d'évaluation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de partenaires formés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de participants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de participation à des foires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de participation à la FIARA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de personnes ayant reçu une formation spéciale dans les domaines clés des chaînes de valeur lait et petits ruminants (santé animale, production et gestion)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de personnes formées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de personnes formés au niveau des radios communautaires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de plan de gestion des UP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de plan d’affaires élaborés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de plan d’affaires financés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de plateformes d’innovation fonctionnel pour la chaine de valeur des Petits ruminants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de points de vente d’intrants alimentaires aménagés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de points de vente d’intrants alimentaires réhabilités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de poste d’inspection aux frontières (PIF) construits et réhabilités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de producteur de semences fourragères certifiées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de professionnels du pastoralisme ayant terminé un programme de maîtrise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de radios communautaires équipés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de rapports produits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de relais formés en gestion des ressources fourragères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de retenues d’eau aménagées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de session de formation en techniques de lutte contre les feux de brousse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de sessions de formation des animateurs des centres d’alertes organisées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de sessions de formation des auxiliaires vétérinaires organisées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de sessions de formation en insémination artificielle organisées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de sessions de formation sur les techniques de transformation et les bonnes pratiques d’hygiène organisées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de sessions de formations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de sessions de formations des animateurs pastoraux organisées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de sessions de formations sur le suivi pastoral organisées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de supports de communications préparé et diffusés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de supports médiatiques produits et diffusés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de vaches inséminées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3000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de veaux/velles métisses obtenues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780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de véhicules acheté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d’acteurs formés sur les techniques de transformation et les bonnes pratiques d’hygiène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d’agents formés en insémination artificielle (IA)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d’agents formés et maintenus dans le dispositif au moins 2 ans après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d’animateurs des centres d’alertes formés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d’animateurs pastoraux formés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d’animateurs sur le suivi pastoral formés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d’animaux vaccinés par maladie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d’articles (presses) publiés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d’artisans formés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d’ateliers d’embouche privés mis en place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d’auxiliaires vétérinaires formés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d’emploi créé pour les jeunes et les femmes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4000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d’hectares d’espace pastoral aménagé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700000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d’initiatives privées appuyées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d’opérateurs des chaînes de valeur du lait et petits ruminants ayant bénéficié de crédit islamique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d’opérateurs d’intrants (détaillants) appuyés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d’opérateurs d’intrants (grossiste) appuyés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d’opérateurs privés appuyés dans le cadre des opérations Tabaski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d’opération d’embouche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d’organisations ou d’individuels ayant remboursé intégralement ou partiellement leur crédit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d’ovins et de caprins commercialisés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Quantité de doses de vaccins contre la FVR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Quantité de doses de vaccins contre la Pasteurellose des Petits ruminants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Quantité de fromage traditionnel produit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Quantité de vaccins fournie par maladie ciblée (FVR, PPR, Pasteurellose)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Quantité de yaourt produite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Quantité d’huile de beurre produite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Quantité d’intrants alimentaires vendue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Quantité d’ovins et caprins produits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Réduction de la distance entre les points d’eau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Revenus moyens tirés de la vente du lait et des produits dérivés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Superficie (en ha) en RNA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Superficie (en ha) mise en défens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Taux d'absorption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Taux de réussite à l’IA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Taux d’utilisation des tiges et feuilles des cultures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Un atelier de démarrage et organisé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Une unité de gestion et de coordination du projet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</w:tbl>
    <w:p w14:paraId="08F76CCD" w14:textId="77777777" w:rsidR="0071242D" w:rsidRDefault="0071242D" w:rsidP="0071242D">
      <w:pPr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</w:p>
    <w:p w14:paraId="5E10B444" w14:textId="12022AA7" w:rsidR="0071242D" w:rsidRPr="001963DB" w:rsidRDefault="0071242D" w:rsidP="0071242D">
      <w:pPr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bCs/>
          <w:sz w:val="32"/>
          <w:szCs w:val="32"/>
          <w:u w:val="single"/>
        </w:rPr>
        <w:t>RESULTAT</w:t>
      </w:r>
      <w:r w:rsidRPr="001963DB">
        <w:rPr>
          <w:rFonts w:ascii="Times New Roman" w:hAnsi="Times New Roman" w:cs="Times New Roman"/>
          <w:b/>
          <w:bCs/>
          <w:sz w:val="32"/>
          <w:szCs w:val="32"/>
          <w:u w:val="single"/>
        </w:rPr>
        <w:t xml:space="preserve"> </w:t>
      </w:r>
      <w:r>
        <w:rPr>
          <w:rFonts w:ascii="Times New Roman" w:hAnsi="Times New Roman" w:cs="Times New Roman"/>
          <w:b/>
          <w:bCs/>
          <w:sz w:val="32"/>
          <w:szCs w:val="32"/>
          <w:u w:val="single"/>
        </w:rPr>
        <w:t>PROJET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2258"/>
        <w:gridCol w:w="2260"/>
      </w:tblGrid>
      <w:tr w:rsidR="0071242D" w14:paraId="4FEC684B" w14:textId="77777777" w:rsidTr="0071242D">
        <w:tc>
          <w:tcPr>
            <w:tcW w:w="2258" w:type="dxa"/>
            <w:shd w:val="clear" w:color="auto" w:fill="A8D08D" w:themeFill="accent6" w:themeFillTint="99"/>
          </w:tcPr>
          <w:p w14:paraId="41E0888B" w14:textId="1A1E011A" w:rsidR="0071242D" w:rsidRPr="006F1889" w:rsidRDefault="0071242D" w:rsidP="00861B3A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RESULTAT</w:t>
            </w:r>
          </w:p>
        </w:tc>
        <w:tc>
          <w:tcPr>
            <w:tcW w:w="2260" w:type="dxa"/>
            <w:shd w:val="clear" w:color="auto" w:fill="A8D08D" w:themeFill="accent6" w:themeFillTint="99"/>
          </w:tcPr>
          <w:p w14:paraId="5DE30F4A" w14:textId="026C9EDE" w:rsidR="0071242D" w:rsidRPr="006F1889" w:rsidRDefault="0071242D" w:rsidP="00861B3A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TYPE RESULTAT</w:t>
            </w:r>
          </w:p>
        </w:tc>
      </w:tr>
    </w:tbl>
    <w:p w14:paraId="6B5BBC01" w14:textId="40B35B78" w:rsidR="00323A91" w:rsidRDefault="00323A91" w:rsidP="00F14014">
      <w:pPr>
        <w:rPr>
          <w:rFonts w:ascii="Times New Roman" w:hAnsi="Times New Roman" w:cs="Times New Roman"/>
          <w:sz w:val="32"/>
          <w:szCs w:val="32"/>
        </w:rPr>
      </w:pPr>
    </w:p>
    <w:p w14:paraId="26C4D2EB" w14:textId="010A81AE" w:rsidR="000B0DDC" w:rsidRPr="001963DB" w:rsidRDefault="000B0DDC" w:rsidP="000B0DDC">
      <w:pPr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bCs/>
          <w:sz w:val="32"/>
          <w:szCs w:val="32"/>
          <w:u w:val="single"/>
        </w:rPr>
        <w:t>DECAISSEMENT PAR ANNEE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2258"/>
        <w:gridCol w:w="2260"/>
      </w:tblGrid>
      <w:tr w:rsidR="000B0DDC" w14:paraId="29089778" w14:textId="77777777" w:rsidTr="00861B3A">
        <w:tc>
          <w:tcPr>
            <w:tcW w:w="2258" w:type="dxa"/>
            <w:shd w:val="clear" w:color="auto" w:fill="A8D08D" w:themeFill="accent6" w:themeFillTint="99"/>
          </w:tcPr>
          <w:p w14:paraId="67DC4734" w14:textId="1B2C1C67" w:rsidR="000B0DDC" w:rsidRPr="006F1889" w:rsidRDefault="000B0DDC" w:rsidP="00861B3A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ANNEE</w:t>
            </w:r>
          </w:p>
        </w:tc>
        <w:tc>
          <w:tcPr>
            <w:tcW w:w="2260" w:type="dxa"/>
            <w:shd w:val="clear" w:color="auto" w:fill="A8D08D" w:themeFill="accent6" w:themeFillTint="99"/>
          </w:tcPr>
          <w:p w14:paraId="08A47AD3" w14:textId="7AC7A6BB" w:rsidR="000B0DDC" w:rsidRPr="006F1889" w:rsidRDefault="000B0DDC" w:rsidP="00861B3A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MONTANT</w:t>
            </w:r>
          </w:p>
        </w:tc>
      </w:tr>
      <w:tr w:rsidR="000B0DDC" w14:paraId="096445FB" w14:textId="77777777" w:rsidTr="00861B3A">
        <w:tc>
          <w:tcPr>
            <w:tcW w:w="2258" w:type="dxa"/>
          </w:tcPr>
          <w:p w14:paraId="49A78D84" w14:textId="00C99025" w:rsidR="000B0DDC" w:rsidRPr="006F1889" w:rsidRDefault="000B0DDC" w:rsidP="00861B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</w:p>
        </w:tc>
        <w:tc>
          <w:tcPr>
            <w:tcW w:w="2260" w:type="dxa"/>
          </w:tcPr>
          <w:p w14:paraId="3BECE043" w14:textId="1F4D19E6" w:rsidR="000B0DDC" w:rsidRPr="006F1889" w:rsidRDefault="000B0DDC" w:rsidP="00861B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200000000</w:t>
            </w:r>
          </w:p>
        </w:tc>
      </w:tr>
      <w:tr w:rsidR="000B0DDC" w14:paraId="096445FB" w14:textId="77777777" w:rsidTr="00861B3A">
        <w:tc>
          <w:tcPr>
            <w:tcW w:w="2258" w:type="dxa"/>
          </w:tcPr>
          <w:p w14:paraId="49A78D84" w14:textId="00C99025" w:rsidR="000B0DDC" w:rsidRPr="006F1889" w:rsidRDefault="000B0DDC" w:rsidP="00861B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2019</w:t>
            </w:r>
          </w:p>
        </w:tc>
        <w:tc>
          <w:tcPr>
            <w:tcW w:w="2260" w:type="dxa"/>
          </w:tcPr>
          <w:p w14:paraId="3BECE043" w14:textId="1F4D19E6" w:rsidR="000B0DDC" w:rsidRPr="006F1889" w:rsidRDefault="000B0DDC" w:rsidP="00861B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500000000</w:t>
            </w:r>
          </w:p>
        </w:tc>
      </w:tr>
    </w:tbl>
    <w:p w14:paraId="225C5425" w14:textId="4664F2B5" w:rsidR="00285B0A" w:rsidRDefault="00285B0A" w:rsidP="00F14014">
      <w:pPr>
        <w:rPr>
          <w:rFonts w:ascii="Times New Roman" w:hAnsi="Times New Roman" w:cs="Times New Roman"/>
          <w:sz w:val="32"/>
          <w:szCs w:val="32"/>
        </w:rPr>
      </w:pPr>
    </w:p>
    <w:p w14:paraId="29BFDE93" w14:textId="3F490290" w:rsidR="00543C36" w:rsidRDefault="00543C36" w:rsidP="00F14014">
      <w:pPr>
        <w:rPr>
          <w:rFonts w:ascii="Times New Roman" w:hAnsi="Times New Roman" w:cs="Times New Roman"/>
          <w:sz w:val="32"/>
          <w:szCs w:val="32"/>
        </w:rPr>
      </w:pPr>
    </w:p>
    <w:p w14:paraId="0CD47AFF" w14:textId="77777777" w:rsidR="00285B0A" w:rsidRDefault="00285B0A" w:rsidP="00F14014">
      <w:pPr>
        <w:rPr>
          <w:rFonts w:ascii="Times New Roman" w:hAnsi="Times New Roman" w:cs="Times New Roman"/>
          <w:sz w:val="32"/>
          <w:szCs w:val="32"/>
        </w:rPr>
      </w:pPr>
    </w:p>
    <w:p w14:paraId="54BEB568" w14:textId="77777777" w:rsidR="00285B0A" w:rsidRPr="00F14014" w:rsidRDefault="00285B0A" w:rsidP="00F14014">
      <w:pPr>
        <w:rPr>
          <w:rFonts w:ascii="Times New Roman" w:hAnsi="Times New Roman" w:cs="Times New Roman"/>
          <w:sz w:val="32"/>
          <w:szCs w:val="32"/>
        </w:rPr>
      </w:pPr>
    </w:p>
    <w:sectPr w:rsidR="00285B0A" w:rsidRPr="00F140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7703"/>
    <w:rsid w:val="000B0DDC"/>
    <w:rsid w:val="001131E5"/>
    <w:rsid w:val="001963DB"/>
    <w:rsid w:val="001F563B"/>
    <w:rsid w:val="00285B0A"/>
    <w:rsid w:val="00323A91"/>
    <w:rsid w:val="003978EF"/>
    <w:rsid w:val="003E5A89"/>
    <w:rsid w:val="003E7D2B"/>
    <w:rsid w:val="003F0D1C"/>
    <w:rsid w:val="003F4D84"/>
    <w:rsid w:val="003F7703"/>
    <w:rsid w:val="004216AC"/>
    <w:rsid w:val="0046319A"/>
    <w:rsid w:val="00543C36"/>
    <w:rsid w:val="005E1B59"/>
    <w:rsid w:val="0062606C"/>
    <w:rsid w:val="006F1889"/>
    <w:rsid w:val="0071242D"/>
    <w:rsid w:val="008163BC"/>
    <w:rsid w:val="008C0AF5"/>
    <w:rsid w:val="00935FD3"/>
    <w:rsid w:val="00A33B2C"/>
    <w:rsid w:val="00A551AD"/>
    <w:rsid w:val="00B20224"/>
    <w:rsid w:val="00B849E0"/>
    <w:rsid w:val="00CC6C5B"/>
    <w:rsid w:val="00DF1A4E"/>
    <w:rsid w:val="00EB3758"/>
    <w:rsid w:val="00F14014"/>
    <w:rsid w:val="00F821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50F9AC"/>
  <w15:chartTrackingRefBased/>
  <w15:docId w15:val="{EDC9A24D-7E8D-463E-9161-7349FA2B1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B0DDC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DecimalAligned">
    <w:name w:val="Decimal Aligned"/>
    <w:basedOn w:val="Normal"/>
    <w:uiPriority w:val="40"/>
    <w:qFormat/>
    <w:rsid w:val="00A33B2C"/>
    <w:pPr>
      <w:tabs>
        <w:tab w:val="decimal" w:pos="360"/>
      </w:tabs>
      <w:spacing w:after="200" w:line="276" w:lineRule="auto"/>
    </w:pPr>
    <w:rPr>
      <w:rFonts w:eastAsiaTheme="minorEastAsia" w:cs="Times New Roman"/>
      <w:lang w:eastAsia="fr-FR"/>
    </w:rPr>
  </w:style>
  <w:style w:type="paragraph" w:styleId="Notedebasdepage">
    <w:name w:val="footnote text"/>
    <w:basedOn w:val="Normal"/>
    <w:link w:val="NotedebasdepageCar"/>
    <w:uiPriority w:val="99"/>
    <w:unhideWhenUsed/>
    <w:rsid w:val="00A33B2C"/>
    <w:pPr>
      <w:spacing w:after="0" w:line="240" w:lineRule="auto"/>
    </w:pPr>
    <w:rPr>
      <w:rFonts w:eastAsiaTheme="minorEastAsia" w:cs="Times New Roman"/>
      <w:sz w:val="20"/>
      <w:szCs w:val="20"/>
      <w:lang w:eastAsia="fr-FR"/>
    </w:rPr>
  </w:style>
  <w:style w:type="character" w:customStyle="1" w:styleId="NotedebasdepageCar">
    <w:name w:val="Note de bas de page Car"/>
    <w:basedOn w:val="Policepardfaut"/>
    <w:link w:val="Notedebasdepage"/>
    <w:uiPriority w:val="99"/>
    <w:rsid w:val="00A33B2C"/>
    <w:rPr>
      <w:rFonts w:eastAsiaTheme="minorEastAsia" w:cs="Times New Roman"/>
      <w:sz w:val="20"/>
      <w:szCs w:val="20"/>
      <w:lang w:eastAsia="fr-FR"/>
    </w:rPr>
  </w:style>
  <w:style w:type="character" w:styleId="Accentuationlgre">
    <w:name w:val="Subtle Emphasis"/>
    <w:basedOn w:val="Policepardfaut"/>
    <w:uiPriority w:val="19"/>
    <w:qFormat/>
    <w:rsid w:val="00A33B2C"/>
    <w:rPr>
      <w:i/>
      <w:iCs/>
    </w:rPr>
  </w:style>
  <w:style w:type="table" w:styleId="Tramemoyenne2-Accent5">
    <w:name w:val="Medium Shading 2 Accent 5"/>
    <w:basedOn w:val="TableauNormal"/>
    <w:uiPriority w:val="64"/>
    <w:rsid w:val="00A33B2C"/>
    <w:pPr>
      <w:spacing w:after="0" w:line="240" w:lineRule="auto"/>
    </w:pPr>
    <w:rPr>
      <w:rFonts w:eastAsiaTheme="minorEastAsia"/>
      <w:lang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B9BD5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B9BD5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B9BD5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Grilledutableau">
    <w:name w:val="Table Grid"/>
    <w:basedOn w:val="TableauNormal"/>
    <w:uiPriority w:val="39"/>
    <w:rsid w:val="00A33B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105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509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682</TotalTime>
  <Pages>1</Pages>
  <Words>49</Words>
  <Characters>275</Characters>
  <Application>Microsoft Office Word</Application>
  <DocSecurity>0</DocSecurity>
  <Lines>2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Kalilou BERTHE</dc:creator>
  <cp:keywords/>
  <dc:description/>
  <cp:lastModifiedBy>Kalilou BERTHE</cp:lastModifiedBy>
  <cp:revision>13</cp:revision>
  <dcterms:created xsi:type="dcterms:W3CDTF">2023-04-03T15:45:00Z</dcterms:created>
  <dcterms:modified xsi:type="dcterms:W3CDTF">2023-04-05T06:51:00Z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2023-04-03T09:51:18Z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9ae80af3-6ae4-49a5-8a51-2afd81fe36b1</vt:lpwstr>
  </property>
  <property fmtid="{D5CDD505-2E9C-101B-9397-08002B2CF9AE}" pid="7" name="MSIP_Label_defa4170-0d19-0005-0004-bc88714345d2_ActionId">
    <vt:lpwstr>03d353c6-732d-48fc-a00d-3f459ff0a818</vt:lpwstr>
  </property>
  <property fmtid="{D5CDD505-2E9C-101B-9397-08002B2CF9AE}" pid="8" name="MSIP_Label_defa4170-0d19-0005-0004-bc88714345d2_ContentBits">
    <vt:lpwstr>0</vt:lpwstr>
  </property>
</Properties>
</file>